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-SA"/>
        </w:rPr>
        <w:t>财政部 税务总局关于增值税小规模纳税人减免增值税政策的公告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jc w:val="center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财政部 税务总局公告2023年第19号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　　为进一步支持小微企业和个体工商户发展，现将延续小规模纳税人增值税减免政策公告如下：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　　一、对月销售额10万元以下（含本数）的增值税小规模纳税人，免征增值税。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　　二、增值税小规模纳税人适用3%征收率的应税销售收入，减按1%征收率征收增值税；适用3%预征率的预缴增值税项目，减按1%预征率预缴增值税。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　　三、本公告执行至2027年12月31日。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　　特此公告。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jc w:val="righ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财政部 税务总局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2023年8月1日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36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5E1652"/>
    <w:rsid w:val="143B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2024-08-27T09:52:00Z</dcterms:created>
  <dc:creator>len</dc:creator>
  <cp:lastModifiedBy>王际勇</cp:lastModifiedBy>
  <dcterms:modified xsi:type="dcterms:W3CDTF">2024-08-29T00:56:41Z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